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9B2A" w14:textId="77777777" w:rsidR="00790DEC" w:rsidRPr="00D92DE5" w:rsidRDefault="00790DEC" w:rsidP="00790DEC">
      <w:pPr>
        <w:pStyle w:val="Heading1"/>
        <w:rPr>
          <w:rFonts w:ascii="Times New Roman" w:hAnsi="Times New Roman" w:cs="Times New Roman"/>
          <w:sz w:val="22"/>
          <w:szCs w:val="22"/>
        </w:rPr>
      </w:pPr>
      <w:r w:rsidRPr="00D92DE5">
        <w:rPr>
          <w:rFonts w:ascii="Times New Roman" w:hAnsi="Times New Roman" w:cs="Times New Roman"/>
          <w:sz w:val="22"/>
          <w:szCs w:val="22"/>
        </w:rPr>
        <w:t>TERMS AND CONDITIONS –</w:t>
      </w:r>
    </w:p>
    <w:p w14:paraId="3A1C541A"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The Sale will be conducted by the undersigned through e-auction platform provided by the e-Auction service provider </w:t>
      </w:r>
      <w:r>
        <w:rPr>
          <w:rFonts w:ascii="Times New Roman" w:hAnsi="Times New Roman" w:cs="Times New Roman"/>
          <w:sz w:val="22"/>
          <w:szCs w:val="22"/>
        </w:rPr>
        <w:t xml:space="preserve">C1 India Pvt. Ltd. </w:t>
      </w:r>
      <w:r w:rsidRPr="00D92DE5">
        <w:rPr>
          <w:rFonts w:ascii="Times New Roman" w:hAnsi="Times New Roman" w:cs="Times New Roman"/>
          <w:sz w:val="22"/>
          <w:szCs w:val="22"/>
        </w:rPr>
        <w:t xml:space="preserve">at the Website </w:t>
      </w:r>
      <w:hyperlink r:id="rId7" w:history="1">
        <w:r w:rsidRPr="00F54DC8">
          <w:rPr>
            <w:rStyle w:val="Hyperlink"/>
            <w:rFonts w:ascii="Times New Roman" w:hAnsi="Times New Roman" w:cs="Times New Roman"/>
            <w:sz w:val="22"/>
            <w:szCs w:val="22"/>
          </w:rPr>
          <w:t>https://bankeauctions.com</w:t>
        </w:r>
      </w:hyperlink>
      <w:r w:rsidRPr="00D92DE5">
        <w:rPr>
          <w:rFonts w:ascii="Times New Roman" w:hAnsi="Times New Roman" w:cs="Times New Roman"/>
          <w:sz w:val="22"/>
          <w:szCs w:val="22"/>
        </w:rPr>
        <w:t xml:space="preserve"> on the date and time mentioned above. Further, they are requested to submit the requisite KYC documents to the respective branches and transfer the EMD amount using online mode (NEFT/RTGS) in the EMD transfer accounts (as mentioned above) by </w:t>
      </w:r>
      <w:r w:rsidR="000D7E58">
        <w:rPr>
          <w:rFonts w:ascii="Times New Roman" w:hAnsi="Times New Roman" w:cs="Times New Roman"/>
          <w:sz w:val="22"/>
          <w:szCs w:val="22"/>
          <w:highlight w:val="yellow"/>
        </w:rPr>
        <w:t>10</w:t>
      </w:r>
      <w:r w:rsidR="00BB21CC" w:rsidRPr="00BB21CC">
        <w:rPr>
          <w:rFonts w:ascii="Times New Roman" w:hAnsi="Times New Roman" w:cs="Times New Roman"/>
          <w:sz w:val="22"/>
          <w:szCs w:val="22"/>
          <w:highlight w:val="yellow"/>
        </w:rPr>
        <w:t>.03.2026</w:t>
      </w:r>
      <w:r w:rsidRPr="00D92DE5">
        <w:rPr>
          <w:rFonts w:ascii="Times New Roman" w:hAnsi="Times New Roman" w:cs="Times New Roman"/>
          <w:sz w:val="22"/>
          <w:szCs w:val="22"/>
        </w:rPr>
        <w:t xml:space="preserve">. In case Auction purchaser submits the KYC documents after </w:t>
      </w:r>
      <w:r w:rsidR="000D7E58">
        <w:rPr>
          <w:rFonts w:ascii="Times New Roman" w:hAnsi="Times New Roman" w:cs="Times New Roman"/>
          <w:sz w:val="22"/>
          <w:szCs w:val="22"/>
          <w:highlight w:val="yellow"/>
        </w:rPr>
        <w:t>10</w:t>
      </w:r>
      <w:r w:rsidR="00BB21CC" w:rsidRPr="00BB21CC">
        <w:rPr>
          <w:rFonts w:ascii="Times New Roman" w:hAnsi="Times New Roman" w:cs="Times New Roman"/>
          <w:sz w:val="22"/>
          <w:szCs w:val="22"/>
          <w:highlight w:val="yellow"/>
        </w:rPr>
        <w:t>.03.2026</w:t>
      </w:r>
      <w:r>
        <w:rPr>
          <w:rFonts w:ascii="Times New Roman" w:hAnsi="Times New Roman" w:cs="Times New Roman"/>
          <w:sz w:val="22"/>
          <w:szCs w:val="22"/>
        </w:rPr>
        <w:t>, Authorized officer/</w:t>
      </w:r>
      <w:r w:rsidRPr="00D92DE5">
        <w:rPr>
          <w:rFonts w:ascii="Times New Roman" w:hAnsi="Times New Roman" w:cs="Times New Roman"/>
          <w:sz w:val="22"/>
          <w:szCs w:val="22"/>
        </w:rPr>
        <w:t xml:space="preserve">Bank is having liberty to accept and complete the KYC verification &amp; EMD amount. </w:t>
      </w:r>
      <w:r w:rsidR="00BB21CC" w:rsidRPr="00D92DE5">
        <w:rPr>
          <w:rFonts w:ascii="Times New Roman" w:hAnsi="Times New Roman" w:cs="Times New Roman"/>
          <w:sz w:val="22"/>
          <w:szCs w:val="22"/>
        </w:rPr>
        <w:t>However,</w:t>
      </w:r>
      <w:r w:rsidRPr="00D92DE5">
        <w:rPr>
          <w:rFonts w:ascii="Times New Roman" w:hAnsi="Times New Roman" w:cs="Times New Roman"/>
          <w:sz w:val="22"/>
          <w:szCs w:val="22"/>
        </w:rPr>
        <w:t xml:space="preserve"> in su</w:t>
      </w:r>
      <w:r>
        <w:rPr>
          <w:rFonts w:ascii="Times New Roman" w:hAnsi="Times New Roman" w:cs="Times New Roman"/>
          <w:sz w:val="22"/>
          <w:szCs w:val="22"/>
        </w:rPr>
        <w:t>ch event the Authorized officer/</w:t>
      </w:r>
      <w:r w:rsidRPr="00D92DE5">
        <w:rPr>
          <w:rFonts w:ascii="Times New Roman" w:hAnsi="Times New Roman" w:cs="Times New Roman"/>
          <w:sz w:val="22"/>
          <w:szCs w:val="22"/>
        </w:rPr>
        <w:t>Bank will not be held liable for any delay/failure for verification of KYC documents and failure to transfer EMD in the account. Bidders may give offers either for one or more properties. In case of offers for more than one property</w:t>
      </w:r>
      <w:r>
        <w:rPr>
          <w:rFonts w:ascii="Times New Roman" w:hAnsi="Times New Roman" w:cs="Times New Roman"/>
          <w:sz w:val="22"/>
          <w:szCs w:val="22"/>
        </w:rPr>
        <w:t>/asset</w:t>
      </w:r>
      <w:r w:rsidRPr="00D92DE5">
        <w:rPr>
          <w:rFonts w:ascii="Times New Roman" w:hAnsi="Times New Roman" w:cs="Times New Roman"/>
          <w:sz w:val="22"/>
          <w:szCs w:val="22"/>
        </w:rPr>
        <w:t xml:space="preserve"> bidders will have to deposit EMD for each property</w:t>
      </w:r>
      <w:r>
        <w:rPr>
          <w:rFonts w:ascii="Times New Roman" w:hAnsi="Times New Roman" w:cs="Times New Roman"/>
          <w:sz w:val="22"/>
          <w:szCs w:val="22"/>
        </w:rPr>
        <w:t>/asset</w:t>
      </w:r>
      <w:r w:rsidRPr="00D92DE5">
        <w:rPr>
          <w:rFonts w:ascii="Times New Roman" w:hAnsi="Times New Roman" w:cs="Times New Roman"/>
          <w:sz w:val="22"/>
          <w:szCs w:val="22"/>
        </w:rPr>
        <w:t xml:space="preserve">. </w:t>
      </w:r>
    </w:p>
    <w:p w14:paraId="6BD34BF9"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Earnest Money Deposit (EMD) amount as mentioned above shall be paid online i.e. through NEFT/RTGS. NEFT transfer can be done from any Scheduled Commercial Bank. Only NEFT/RTGS mode should be used for fund transfer. The Earnest Money Deposited shall not bear any interest. EMD amount of the unsuccessful bidders will be returned without interest. </w:t>
      </w:r>
    </w:p>
    <w:p w14:paraId="24168A31"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Platform (</w:t>
      </w:r>
      <w:hyperlink r:id="rId8" w:history="1">
        <w:r>
          <w:rPr>
            <w:rStyle w:val="Hyperlink"/>
            <w:rFonts w:ascii="Times New Roman" w:hAnsi="Times New Roman" w:cs="Times New Roman"/>
            <w:sz w:val="22"/>
            <w:szCs w:val="22"/>
          </w:rPr>
          <w:t>https://bankeauctions.com</w:t>
        </w:r>
      </w:hyperlink>
      <w:r w:rsidRPr="00D92DE5">
        <w:rPr>
          <w:rFonts w:ascii="Times New Roman" w:hAnsi="Times New Roman" w:cs="Times New Roman"/>
          <w:sz w:val="22"/>
          <w:szCs w:val="22"/>
        </w:rPr>
        <w:t xml:space="preserve">) for e-Auction will be provided by Bank’s e Auction service </w:t>
      </w:r>
      <w:r>
        <w:rPr>
          <w:rFonts w:ascii="Times New Roman" w:hAnsi="Times New Roman" w:cs="Times New Roman"/>
          <w:sz w:val="22"/>
          <w:szCs w:val="22"/>
        </w:rPr>
        <w:t>C1 India Pvt. Ltd. having its Registered O</w:t>
      </w:r>
      <w:r w:rsidRPr="00D92DE5">
        <w:rPr>
          <w:rFonts w:ascii="Times New Roman" w:hAnsi="Times New Roman" w:cs="Times New Roman"/>
          <w:sz w:val="22"/>
          <w:szCs w:val="22"/>
        </w:rPr>
        <w:t xml:space="preserve">ffice at </w:t>
      </w:r>
      <w:r>
        <w:rPr>
          <w:rFonts w:ascii="Times New Roman" w:hAnsi="Times New Roman" w:cs="Times New Roman"/>
          <w:color w:val="000000"/>
          <w:sz w:val="22"/>
          <w:szCs w:val="22"/>
        </w:rPr>
        <w:t>1502, 15</w:t>
      </w:r>
      <w:r w:rsidRPr="0035501D">
        <w:rPr>
          <w:rFonts w:ascii="Times New Roman" w:hAnsi="Times New Roman" w:cs="Times New Roman"/>
          <w:color w:val="000000"/>
          <w:sz w:val="22"/>
          <w:szCs w:val="22"/>
          <w:vertAlign w:val="superscript"/>
        </w:rPr>
        <w:t>th</w:t>
      </w:r>
      <w:r>
        <w:rPr>
          <w:rFonts w:ascii="Times New Roman" w:hAnsi="Times New Roman" w:cs="Times New Roman"/>
          <w:color w:val="000000"/>
          <w:sz w:val="22"/>
          <w:szCs w:val="22"/>
        </w:rPr>
        <w:t xml:space="preserve"> Floor, Ambadeep Building, 14, K. G. Marg, New Delhi – 110001 and Corporate Office at Plot No-68, Third Floor, Sector-44, Gurugram Haryana-122003. </w:t>
      </w:r>
      <w:r w:rsidRPr="00D92DE5">
        <w:rPr>
          <w:rFonts w:ascii="Times New Roman" w:hAnsi="Times New Roman" w:cs="Times New Roman"/>
          <w:sz w:val="22"/>
          <w:szCs w:val="22"/>
        </w:rPr>
        <w:t xml:space="preserve">The intending Bidders/Purchasers are required to participate in the e-Auction process at e-Auction Service Provider’s website </w:t>
      </w:r>
      <w:hyperlink r:id="rId9" w:history="1">
        <w:r>
          <w:rPr>
            <w:rStyle w:val="Hyperlink"/>
            <w:rFonts w:ascii="Times New Roman" w:hAnsi="Times New Roman" w:cs="Times New Roman"/>
            <w:sz w:val="22"/>
            <w:szCs w:val="22"/>
          </w:rPr>
          <w:t>https://bankeauctions.com</w:t>
        </w:r>
      </w:hyperlink>
      <w:r w:rsidRPr="00D92DE5">
        <w:rPr>
          <w:rFonts w:ascii="Times New Roman" w:hAnsi="Times New Roman" w:cs="Times New Roman"/>
          <w:sz w:val="22"/>
          <w:szCs w:val="22"/>
        </w:rPr>
        <w:t xml:space="preserve">. This Service Provider will also provide online demonstration/ training for the intending bidders/ purchasers on e-Auction on the portal before the e-auction. The Sale Notice containing the Terms and Conditions of Sale is uploaded in the Banks websites/webpage portal. </w:t>
      </w:r>
      <w:hyperlink r:id="rId10" w:history="1">
        <w:r w:rsidR="000D7E58" w:rsidRPr="00F54342">
          <w:rPr>
            <w:rStyle w:val="Hyperlink"/>
            <w:rFonts w:ascii="Times New Roman" w:hAnsi="Times New Roman" w:cs="Times New Roman"/>
            <w:sz w:val="22"/>
            <w:szCs w:val="22"/>
          </w:rPr>
          <w:t>https://www.ggb.bank.in</w:t>
        </w:r>
      </w:hyperlink>
      <w:r w:rsidRPr="00D92DE5">
        <w:rPr>
          <w:rFonts w:ascii="Times New Roman" w:hAnsi="Times New Roman" w:cs="Times New Roman"/>
          <w:sz w:val="22"/>
          <w:szCs w:val="22"/>
        </w:rPr>
        <w:t xml:space="preserve">. </w:t>
      </w:r>
    </w:p>
    <w:p w14:paraId="0FC041A9"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bid price to be submitted shall be equivalent or above the reserve price and during the e-auction bidders will be allowed to offer higher bid in inter-se bidding over and above the last bid quoted and by minimum increase in the bid amount given in the table to the last higher bid of the bidders. The property</w:t>
      </w:r>
      <w:r>
        <w:rPr>
          <w:rFonts w:ascii="Times New Roman" w:hAnsi="Times New Roman" w:cs="Times New Roman"/>
          <w:sz w:val="22"/>
          <w:szCs w:val="22"/>
        </w:rPr>
        <w:t>/asset</w:t>
      </w:r>
      <w:r w:rsidRPr="00D92DE5">
        <w:rPr>
          <w:rFonts w:ascii="Times New Roman" w:hAnsi="Times New Roman" w:cs="Times New Roman"/>
          <w:sz w:val="22"/>
          <w:szCs w:val="22"/>
        </w:rPr>
        <w:t xml:space="preserve"> will not be sold below the reserve price set by the Authorized Officer. The bid quoted below the reserve price shall be rejected. The bidders shall increase their bids in multiplies of the amount specified in the public sale notice/Terms and condition of Sale. E</w:t>
      </w:r>
      <w:r>
        <w:rPr>
          <w:rFonts w:ascii="Times New Roman" w:hAnsi="Times New Roman" w:cs="Times New Roman"/>
          <w:sz w:val="22"/>
          <w:szCs w:val="22"/>
        </w:rPr>
        <w:t>xtension of 05</w:t>
      </w:r>
      <w:r w:rsidRPr="00D92DE5">
        <w:rPr>
          <w:rFonts w:ascii="Times New Roman" w:hAnsi="Times New Roman" w:cs="Times New Roman"/>
          <w:sz w:val="22"/>
          <w:szCs w:val="22"/>
        </w:rPr>
        <w:t xml:space="preserve"> Minutes time will be given in case of receipt of bid </w:t>
      </w:r>
      <w:r>
        <w:rPr>
          <w:rFonts w:ascii="Times New Roman" w:hAnsi="Times New Roman" w:cs="Times New Roman"/>
          <w:sz w:val="22"/>
          <w:szCs w:val="22"/>
        </w:rPr>
        <w:t>in last five minutes. Five</w:t>
      </w:r>
      <w:r w:rsidRPr="00D92DE5">
        <w:rPr>
          <w:rFonts w:ascii="Times New Roman" w:hAnsi="Times New Roman" w:cs="Times New Roman"/>
          <w:sz w:val="22"/>
          <w:szCs w:val="22"/>
        </w:rPr>
        <w:t xml:space="preserve"> </w:t>
      </w:r>
      <w:r w:rsidR="00BB21CC" w:rsidRPr="00D92DE5">
        <w:rPr>
          <w:rFonts w:ascii="Times New Roman" w:hAnsi="Times New Roman" w:cs="Times New Roman"/>
          <w:sz w:val="22"/>
          <w:szCs w:val="22"/>
        </w:rPr>
        <w:t>minutes’</w:t>
      </w:r>
      <w:r w:rsidRPr="00D92DE5">
        <w:rPr>
          <w:rFonts w:ascii="Times New Roman" w:hAnsi="Times New Roman" w:cs="Times New Roman"/>
          <w:sz w:val="22"/>
          <w:szCs w:val="22"/>
        </w:rPr>
        <w:t xml:space="preserve"> time will be allowed to bidders to quote successive higher bid and if no higher bid is offered by any bidder after the exp</w:t>
      </w:r>
      <w:r>
        <w:rPr>
          <w:rFonts w:ascii="Times New Roman" w:hAnsi="Times New Roman" w:cs="Times New Roman"/>
          <w:sz w:val="22"/>
          <w:szCs w:val="22"/>
        </w:rPr>
        <w:t>iry of five</w:t>
      </w:r>
      <w:r w:rsidRPr="00D92DE5">
        <w:rPr>
          <w:rFonts w:ascii="Times New Roman" w:hAnsi="Times New Roman" w:cs="Times New Roman"/>
          <w:sz w:val="22"/>
          <w:szCs w:val="22"/>
        </w:rPr>
        <w:t xml:space="preserve"> minutes to the last highest bid, the e-auction shall be closed.</w:t>
      </w:r>
    </w:p>
    <w:p w14:paraId="5DA3AB49"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Intending Bidders are advised to properly read the Sale Notice, Terms &amp; conditions of e-auction, Help Manual on operational part of e-Auction and follow them strictly.</w:t>
      </w:r>
    </w:p>
    <w:p w14:paraId="6AEF06E1" w14:textId="77777777" w:rsidR="00790DEC"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In case of any difficulty or assistance is required before or during e-Auction process they may contact </w:t>
      </w:r>
      <w:r w:rsidR="0082340A" w:rsidRPr="00E420A4">
        <w:rPr>
          <w:rFonts w:ascii="Times New Roman" w:hAnsi="Times New Roman" w:cs="Times New Roman"/>
          <w:b/>
          <w:bCs/>
          <w:sz w:val="22"/>
          <w:szCs w:val="22"/>
        </w:rPr>
        <w:t xml:space="preserve">Mr. Bhavik Pandya, </w:t>
      </w:r>
      <w:r w:rsidRPr="00E420A4">
        <w:rPr>
          <w:rFonts w:ascii="Times New Roman" w:hAnsi="Times New Roman" w:cs="Times New Roman"/>
          <w:b/>
          <w:bCs/>
          <w:sz w:val="22"/>
          <w:szCs w:val="22"/>
        </w:rPr>
        <w:t>authorized representative of our e-Auction Service C1 India Pvt. Ltd.  Phone: 91-8866682937, mail-gujarat@c1india.com</w:t>
      </w:r>
      <w:r>
        <w:rPr>
          <w:rFonts w:ascii="Times New Roman" w:hAnsi="Times New Roman" w:cs="Times New Roman"/>
          <w:sz w:val="22"/>
          <w:szCs w:val="22"/>
        </w:rPr>
        <w:t>.</w:t>
      </w:r>
    </w:p>
    <w:p w14:paraId="6EE7CD23"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 After finalization of e-Auction by the Authorized Officer, successful bidder will be informed by our above referred service provider through email. (E-mail address given by them).</w:t>
      </w:r>
    </w:p>
    <w:p w14:paraId="4DB5AB07"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successful Auction Purchaser / Bidder shall have to deposit 25% (</w:t>
      </w:r>
      <w:r w:rsidR="00BB21CC" w:rsidRPr="00D92DE5">
        <w:rPr>
          <w:rFonts w:ascii="Times New Roman" w:hAnsi="Times New Roman" w:cs="Times New Roman"/>
          <w:sz w:val="22"/>
          <w:szCs w:val="22"/>
        </w:rPr>
        <w:t>Twenty-Five</w:t>
      </w:r>
      <w:r w:rsidRPr="00D92DE5">
        <w:rPr>
          <w:rFonts w:ascii="Times New Roman" w:hAnsi="Times New Roman" w:cs="Times New Roman"/>
          <w:sz w:val="22"/>
          <w:szCs w:val="22"/>
        </w:rPr>
        <w:t xml:space="preserve"> Percent) of the bid amount (i.e. including EMD amount deposited earlier) immediately on finalization/concluding of Auction i.e. on the same day or not later than next working day</w:t>
      </w:r>
      <w:r>
        <w:rPr>
          <w:rFonts w:ascii="Times New Roman" w:hAnsi="Times New Roman" w:cs="Times New Roman"/>
          <w:sz w:val="22"/>
          <w:szCs w:val="22"/>
        </w:rPr>
        <w:t xml:space="preserve">. </w:t>
      </w:r>
      <w:r w:rsidRPr="00D92DE5">
        <w:rPr>
          <w:rFonts w:ascii="Times New Roman" w:hAnsi="Times New Roman" w:cs="Times New Roman"/>
          <w:sz w:val="22"/>
          <w:szCs w:val="22"/>
        </w:rPr>
        <w:t xml:space="preserve">The balance amount of bid purchase price payable shall be paid by the successful Auction Purchaser/Bidder to the </w:t>
      </w:r>
      <w:r>
        <w:rPr>
          <w:rFonts w:ascii="Times New Roman" w:hAnsi="Times New Roman" w:cs="Times New Roman"/>
          <w:sz w:val="22"/>
          <w:szCs w:val="22"/>
        </w:rPr>
        <w:t>Authorized</w:t>
      </w:r>
      <w:r w:rsidRPr="00D92DE5">
        <w:rPr>
          <w:rFonts w:ascii="Times New Roman" w:hAnsi="Times New Roman" w:cs="Times New Roman"/>
          <w:sz w:val="22"/>
          <w:szCs w:val="22"/>
        </w:rPr>
        <w:t xml:space="preserve"> Officer on or before the fifteenth day of confirmation of sale of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or such extended period as may be agreed upon in writing between the purchaser and the secured creditor, in any case not exceeding three months.  In case of failure to deposit the amount as mentioned above within the stipulated time, the amount deposited by successful bidder will be forfeited to the Bank and Authorized Officer shall have the liberty conduct a fresh auction/ sale of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&amp; the defaulting bidder shall not have any claim over the forfeited amount and the property</w:t>
      </w:r>
      <w:r>
        <w:rPr>
          <w:rFonts w:ascii="Times New Roman" w:hAnsi="Times New Roman" w:cs="Times New Roman"/>
          <w:sz w:val="22"/>
          <w:szCs w:val="22"/>
        </w:rPr>
        <w:t>/assets</w:t>
      </w:r>
      <w:r w:rsidRPr="00D92DE5">
        <w:rPr>
          <w:rFonts w:ascii="Times New Roman" w:hAnsi="Times New Roman" w:cs="Times New Roman"/>
          <w:sz w:val="22"/>
          <w:szCs w:val="22"/>
        </w:rPr>
        <w:t>.</w:t>
      </w:r>
    </w:p>
    <w:p w14:paraId="4D6F1A5D"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b/>
          <w:sz w:val="22"/>
          <w:szCs w:val="22"/>
        </w:rPr>
        <w:t>Default of Payment</w:t>
      </w:r>
      <w:r w:rsidRPr="00D92DE5">
        <w:rPr>
          <w:rFonts w:ascii="Times New Roman" w:hAnsi="Times New Roman" w:cs="Times New Roman"/>
          <w:sz w:val="22"/>
          <w:szCs w:val="22"/>
        </w:rPr>
        <w:t xml:space="preserve">: Default of payment of 25% of bid amount (less EMD) on the same day or </w:t>
      </w:r>
      <w:r w:rsidRPr="00D92DE5">
        <w:rPr>
          <w:rFonts w:ascii="Times New Roman" w:hAnsi="Times New Roman" w:cs="Times New Roman"/>
          <w:sz w:val="22"/>
          <w:szCs w:val="22"/>
        </w:rPr>
        <w:lastRenderedPageBreak/>
        <w:t xml:space="preserve">the next working day as stated above and/ or 75% of balance bid amount within the stipulated time shall render automatic cancellation of sale without any notice. The EMD and any other monies paid by the successful bidder shall be forfeited to the Bank by the </w:t>
      </w:r>
      <w:r>
        <w:rPr>
          <w:rFonts w:ascii="Times New Roman" w:hAnsi="Times New Roman" w:cs="Times New Roman"/>
          <w:sz w:val="22"/>
          <w:szCs w:val="22"/>
        </w:rPr>
        <w:t>Authorized</w:t>
      </w:r>
      <w:r w:rsidRPr="00D92DE5">
        <w:rPr>
          <w:rFonts w:ascii="Times New Roman" w:hAnsi="Times New Roman" w:cs="Times New Roman"/>
          <w:sz w:val="22"/>
          <w:szCs w:val="22"/>
        </w:rPr>
        <w:t xml:space="preserve"> Officer.  </w:t>
      </w:r>
    </w:p>
    <w:p w14:paraId="3A532E10"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Payment of sale consideration by the successful bidder to the Bank will be subject to TDS under Section 194-1A of Income Tax Act 1961 and TDS is to be made by the successful bidder only at the time of deposit of remaining 75% of the bid amount. The successful Auction Purchaser / Bidder shall have to pay applicable GST to Bank on the bid amount.  </w:t>
      </w:r>
    </w:p>
    <w:p w14:paraId="241AF235"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w:t>
      </w:r>
    </w:p>
    <w:p w14:paraId="38CA9F4A"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No request for inclusion/substitution of names, other than those mentioned in the bid, in the sale certificate will be entertained. The Sale Certificate will be issued only in the name of the successful bidder.</w:t>
      </w:r>
    </w:p>
    <w:p w14:paraId="504DB106"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w:t>
      </w:r>
      <w:r>
        <w:rPr>
          <w:rFonts w:ascii="Times New Roman" w:hAnsi="Times New Roman" w:cs="Times New Roman"/>
          <w:sz w:val="22"/>
          <w:szCs w:val="22"/>
        </w:rPr>
        <w:t>compensation,</w:t>
      </w:r>
      <w:r w:rsidRPr="00D92DE5">
        <w:rPr>
          <w:rFonts w:ascii="Times New Roman" w:hAnsi="Times New Roman" w:cs="Times New Roman"/>
          <w:sz w:val="22"/>
          <w:szCs w:val="22"/>
        </w:rPr>
        <w:t xml:space="preserve"> or cost for such postponement or cancellation against </w:t>
      </w:r>
      <w:r>
        <w:rPr>
          <w:rFonts w:ascii="Times New Roman" w:hAnsi="Times New Roman" w:cs="Times New Roman"/>
          <w:sz w:val="22"/>
          <w:szCs w:val="22"/>
        </w:rPr>
        <w:t>Authorized</w:t>
      </w:r>
      <w:r w:rsidRPr="00D92DE5">
        <w:rPr>
          <w:rFonts w:ascii="Times New Roman" w:hAnsi="Times New Roman" w:cs="Times New Roman"/>
          <w:sz w:val="22"/>
          <w:szCs w:val="22"/>
        </w:rPr>
        <w:t xml:space="preserve"> officer / Bank. </w:t>
      </w:r>
    </w:p>
    <w:p w14:paraId="4F8D1689"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w:t>
      </w:r>
    </w:p>
    <w:p w14:paraId="72A65A10"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Intending purchaser can inspect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on date and time mentioned above at his/her expense. For inspection about the title document &amp; other documents available with the Bank, the intending bidders may contact Gujarat Gramin Bank Branch </w:t>
      </w:r>
      <w:r w:rsidR="00E420A4">
        <w:rPr>
          <w:rFonts w:ascii="Times New Roman" w:hAnsi="Times New Roman" w:cs="Times New Roman"/>
          <w:sz w:val="22"/>
          <w:szCs w:val="22"/>
        </w:rPr>
        <w:t>(Erstwhile Baroda</w:t>
      </w:r>
      <w:r w:rsidR="00F40356">
        <w:rPr>
          <w:rFonts w:ascii="Times New Roman" w:hAnsi="Times New Roman" w:cs="Times New Roman"/>
          <w:sz w:val="22"/>
          <w:szCs w:val="22"/>
        </w:rPr>
        <w:t xml:space="preserve"> Gujarat Gramin Bank) </w:t>
      </w:r>
      <w:r w:rsidRPr="00D92DE5">
        <w:rPr>
          <w:rFonts w:ascii="Times New Roman" w:hAnsi="Times New Roman" w:cs="Times New Roman"/>
          <w:sz w:val="22"/>
          <w:szCs w:val="22"/>
        </w:rPr>
        <w:t>during office hours prior at least two days before auction date.</w:t>
      </w:r>
    </w:p>
    <w:p w14:paraId="72D9FEE9"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is being sold on </w:t>
      </w:r>
      <w:r w:rsidRPr="00E420A4">
        <w:rPr>
          <w:rFonts w:ascii="Times New Roman" w:hAnsi="Times New Roman" w:cs="Times New Roman"/>
          <w:b/>
          <w:bCs/>
          <w:sz w:val="22"/>
          <w:szCs w:val="22"/>
        </w:rPr>
        <w:t>“As is where is”, “As is what is”</w:t>
      </w:r>
      <w:r w:rsidRPr="00D92DE5">
        <w:rPr>
          <w:rFonts w:ascii="Times New Roman" w:hAnsi="Times New Roman" w:cs="Times New Roman"/>
          <w:sz w:val="22"/>
          <w:szCs w:val="22"/>
        </w:rPr>
        <w:t xml:space="preserve"> and </w:t>
      </w:r>
      <w:r w:rsidRPr="00E420A4">
        <w:rPr>
          <w:rFonts w:ascii="Times New Roman" w:hAnsi="Times New Roman" w:cs="Times New Roman"/>
          <w:b/>
          <w:bCs/>
          <w:sz w:val="22"/>
          <w:szCs w:val="22"/>
        </w:rPr>
        <w:t>“Whatever there is”</w:t>
      </w:r>
      <w:r w:rsidRPr="00D92DE5">
        <w:rPr>
          <w:rFonts w:ascii="Times New Roman" w:hAnsi="Times New Roman" w:cs="Times New Roman"/>
          <w:sz w:val="22"/>
          <w:szCs w:val="22"/>
        </w:rPr>
        <w:t xml:space="preserve">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etc</w:t>
      </w:r>
      <w:r>
        <w:rPr>
          <w:rFonts w:ascii="Times New Roman" w:hAnsi="Times New Roman" w:cs="Times New Roman"/>
          <w:sz w:val="22"/>
          <w:szCs w:val="22"/>
        </w:rPr>
        <w:t>.</w:t>
      </w:r>
      <w:r w:rsidRPr="00D92DE5">
        <w:rPr>
          <w:rFonts w:ascii="Times New Roman" w:hAnsi="Times New Roman" w:cs="Times New Roman"/>
          <w:sz w:val="22"/>
          <w:szCs w:val="22"/>
        </w:rPr>
        <w:t xml:space="preserve"> over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before submitting their bids. The e-auction advertisement does not constitute and will not be deemed to constitute any commitment or any representation of the bank. The </w:t>
      </w:r>
      <w:r>
        <w:rPr>
          <w:rFonts w:ascii="Times New Roman" w:hAnsi="Times New Roman" w:cs="Times New Roman"/>
          <w:sz w:val="22"/>
          <w:szCs w:val="22"/>
        </w:rPr>
        <w:t>Authorized</w:t>
      </w:r>
      <w:r w:rsidRPr="00D92DE5">
        <w:rPr>
          <w:rFonts w:ascii="Times New Roman" w:hAnsi="Times New Roman" w:cs="Times New Roman"/>
          <w:sz w:val="22"/>
          <w:szCs w:val="22"/>
        </w:rPr>
        <w:t xml:space="preserve"> Officer/ Secured Creditor shall not be responsible in any way for any third party encumbrances/ claims/rights/dues. No claim of whatsoever nature regarding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put for sale charges/encumbrances over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or on any other matter etc., will be entertained after submission of the online bid.</w:t>
      </w:r>
    </w:p>
    <w:p w14:paraId="30152E73"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The Bank does not undertake any responsibility to procure any permission/license, NOC, etc. in respect of the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offered for sale. The Authorized Officer/ Secured Creditor shall not be responsible for any dues like outstanding water/service charges, transfer fees, electricity dues, dues to the Municipal Corporation/local authority</w:t>
      </w:r>
      <w:r>
        <w:rPr>
          <w:rFonts w:ascii="Times New Roman" w:hAnsi="Times New Roman" w:cs="Times New Roman"/>
          <w:sz w:val="22"/>
          <w:szCs w:val="22"/>
        </w:rPr>
        <w:t xml:space="preserve"> </w:t>
      </w:r>
      <w:r w:rsidRPr="00D92DE5">
        <w:rPr>
          <w:rFonts w:ascii="Times New Roman" w:hAnsi="Times New Roman" w:cs="Times New Roman"/>
          <w:sz w:val="22"/>
          <w:szCs w:val="22"/>
        </w:rPr>
        <w:t>/</w:t>
      </w:r>
      <w:r>
        <w:rPr>
          <w:rFonts w:ascii="Times New Roman" w:hAnsi="Times New Roman" w:cs="Times New Roman"/>
          <w:sz w:val="22"/>
          <w:szCs w:val="22"/>
        </w:rPr>
        <w:t xml:space="preserve"> </w:t>
      </w:r>
      <w:r w:rsidRPr="00D92DE5">
        <w:rPr>
          <w:rFonts w:ascii="Times New Roman" w:hAnsi="Times New Roman" w:cs="Times New Roman"/>
          <w:sz w:val="22"/>
          <w:szCs w:val="22"/>
        </w:rPr>
        <w:t>Co-operative Housing Society or any other dues, taxes, levies, fees, transfer fees if any in respect of and/or in relation to the sale of the said property</w:t>
      </w:r>
      <w:r>
        <w:rPr>
          <w:rFonts w:ascii="Times New Roman" w:hAnsi="Times New Roman" w:cs="Times New Roman"/>
          <w:sz w:val="22"/>
          <w:szCs w:val="22"/>
        </w:rPr>
        <w:t>/assets</w:t>
      </w:r>
      <w:r w:rsidRPr="00D92DE5">
        <w:rPr>
          <w:rFonts w:ascii="Times New Roman" w:hAnsi="Times New Roman" w:cs="Times New Roman"/>
          <w:sz w:val="22"/>
          <w:szCs w:val="22"/>
        </w:rPr>
        <w:t>. Successful Bidder has to comply with the provisions of Income Tax regarding purchase of property</w:t>
      </w:r>
      <w:r>
        <w:rPr>
          <w:rFonts w:ascii="Times New Roman" w:hAnsi="Times New Roman" w:cs="Times New Roman"/>
          <w:sz w:val="22"/>
          <w:szCs w:val="22"/>
        </w:rPr>
        <w:t>/assets</w:t>
      </w:r>
      <w:r w:rsidRPr="00D92DE5">
        <w:rPr>
          <w:rFonts w:ascii="Times New Roman" w:hAnsi="Times New Roman" w:cs="Times New Roman"/>
          <w:sz w:val="22"/>
          <w:szCs w:val="22"/>
        </w:rPr>
        <w:t xml:space="preserve"> &amp; to pay the tax to the authorities as per applicable rates.</w:t>
      </w:r>
    </w:p>
    <w:p w14:paraId="37A3CAB8" w14:textId="77777777" w:rsidR="00790DEC" w:rsidRPr="00D92DE5" w:rsidRDefault="00790DEC" w:rsidP="00790DEC">
      <w:pPr>
        <w:pStyle w:val="BodyText"/>
        <w:numPr>
          <w:ilvl w:val="0"/>
          <w:numId w:val="1"/>
        </w:numPr>
        <w:tabs>
          <w:tab w:val="left" w:pos="284"/>
        </w:tabs>
        <w:ind w:left="0" w:right="148" w:firstLine="0"/>
        <w:jc w:val="both"/>
        <w:rPr>
          <w:rFonts w:ascii="Times New Roman" w:hAnsi="Times New Roman" w:cs="Times New Roman"/>
          <w:sz w:val="22"/>
          <w:szCs w:val="22"/>
        </w:rPr>
      </w:pPr>
      <w:r w:rsidRPr="00D92DE5">
        <w:rPr>
          <w:rFonts w:ascii="Times New Roman" w:hAnsi="Times New Roman" w:cs="Times New Roman"/>
          <w:sz w:val="22"/>
          <w:szCs w:val="22"/>
        </w:rPr>
        <w:t xml:space="preserve">The </w:t>
      </w:r>
      <w:r>
        <w:rPr>
          <w:rFonts w:ascii="Times New Roman" w:hAnsi="Times New Roman" w:cs="Times New Roman"/>
          <w:sz w:val="22"/>
          <w:szCs w:val="22"/>
        </w:rPr>
        <w:t>Authorized</w:t>
      </w:r>
      <w:r w:rsidRPr="00D92DE5">
        <w:rPr>
          <w:rFonts w:ascii="Times New Roman" w:hAnsi="Times New Roman" w:cs="Times New Roman"/>
          <w:sz w:val="22"/>
          <w:szCs w:val="22"/>
        </w:rPr>
        <w:t xml:space="preserve"> Officer will be at liberty to amend/ modify/ delete any of the conditions as may be deemed necessary in the light of facts and circumstances of each case. The Bank/ </w:t>
      </w:r>
      <w:r>
        <w:rPr>
          <w:rFonts w:ascii="Times New Roman" w:hAnsi="Times New Roman" w:cs="Times New Roman"/>
          <w:sz w:val="22"/>
          <w:szCs w:val="22"/>
        </w:rPr>
        <w:t>Authorized</w:t>
      </w:r>
      <w:r w:rsidRPr="00D92DE5">
        <w:rPr>
          <w:rFonts w:ascii="Times New Roman" w:hAnsi="Times New Roman" w:cs="Times New Roman"/>
          <w:sz w:val="22"/>
          <w:szCs w:val="22"/>
        </w:rPr>
        <w:t xml:space="preserve"> </w:t>
      </w:r>
      <w:r w:rsidRPr="00D92DE5">
        <w:rPr>
          <w:rFonts w:ascii="Times New Roman" w:hAnsi="Times New Roman" w:cs="Times New Roman"/>
          <w:sz w:val="22"/>
          <w:szCs w:val="22"/>
        </w:rPr>
        <w:lastRenderedPageBreak/>
        <w:t>Officer has the absolute right and discretion to accept or reject any bid or adjourn/postpone/cancel the sale/modify any terms and conditions of the sale without any prior notice and assigning any reason. Bidders shall be deemed to have read and understood all the conditions of sale and are bound by the same. No counter-offer/conditional offer/conditions by the bidder and/or successful-bidder will be entertained. Words and expressions used herein above shall have the same meanings respectively assigned to them in SARFAESI Act, 2002, and the Rules framed thereunder.</w:t>
      </w:r>
    </w:p>
    <w:p w14:paraId="21A4BFA0" w14:textId="77777777" w:rsidR="00790DEC" w:rsidRPr="00D92DE5" w:rsidRDefault="00790DEC" w:rsidP="00B76F5A">
      <w:pPr>
        <w:pStyle w:val="BodyText"/>
        <w:numPr>
          <w:ilvl w:val="0"/>
          <w:numId w:val="1"/>
        </w:numPr>
        <w:tabs>
          <w:tab w:val="left" w:pos="0"/>
        </w:tabs>
        <w:ind w:left="0" w:right="148" w:hanging="180"/>
        <w:jc w:val="both"/>
        <w:rPr>
          <w:rFonts w:ascii="Times New Roman" w:hAnsi="Times New Roman" w:cs="Times New Roman"/>
          <w:sz w:val="22"/>
          <w:szCs w:val="22"/>
        </w:rPr>
      </w:pPr>
      <w:r w:rsidRPr="00D92DE5">
        <w:rPr>
          <w:rFonts w:ascii="Times New Roman" w:hAnsi="Times New Roman" w:cs="Times New Roman"/>
          <w:sz w:val="22"/>
          <w:szCs w:val="22"/>
        </w:rPr>
        <w:t xml:space="preserve">The sale is subject to confirmation by the Secured Creditor Bank.  </w:t>
      </w:r>
    </w:p>
    <w:p w14:paraId="48581B3E" w14:textId="77777777" w:rsidR="00790DEC" w:rsidRDefault="00790DEC" w:rsidP="00B76F5A">
      <w:pPr>
        <w:spacing w:after="0"/>
        <w:jc w:val="both"/>
        <w:rPr>
          <w:rFonts w:ascii="Times New Roman" w:hAnsi="Times New Roman" w:cs="Times New Roman"/>
          <w:b/>
          <w:sz w:val="20"/>
        </w:rPr>
      </w:pPr>
      <w:r w:rsidRPr="00D92DE5">
        <w:rPr>
          <w:rFonts w:ascii="Times New Roman" w:hAnsi="Times New Roman" w:cs="Times New Roman"/>
          <w:szCs w:val="22"/>
        </w:rPr>
        <w:t xml:space="preserve">The sale is subject to conditions /Rules/Provisions prescribed in the SARFAESI Act 2002 and Security Interest (Enforcement) Rules, 2002 Rules framed there under and the conditions mentioned above. For more </w:t>
      </w:r>
      <w:r w:rsidR="00E420A4" w:rsidRPr="00D92DE5">
        <w:rPr>
          <w:rFonts w:ascii="Times New Roman" w:hAnsi="Times New Roman" w:cs="Times New Roman"/>
          <w:szCs w:val="22"/>
        </w:rPr>
        <w:t>details,</w:t>
      </w:r>
      <w:r w:rsidRPr="00D92DE5">
        <w:rPr>
          <w:rFonts w:ascii="Times New Roman" w:hAnsi="Times New Roman" w:cs="Times New Roman"/>
          <w:szCs w:val="22"/>
        </w:rPr>
        <w:t xml:space="preserve"> if any prospective bidders may contact the Authorized officer on Tel No. </w:t>
      </w:r>
      <w:r>
        <w:rPr>
          <w:rFonts w:ascii="Times New Roman" w:hAnsi="Times New Roman" w:cs="Times New Roman"/>
          <w:szCs w:val="22"/>
        </w:rPr>
        <w:t>9909999742</w:t>
      </w:r>
      <w:r w:rsidRPr="00D92DE5">
        <w:rPr>
          <w:rFonts w:ascii="Times New Roman" w:hAnsi="Times New Roman" w:cs="Times New Roman"/>
          <w:szCs w:val="22"/>
        </w:rPr>
        <w:t xml:space="preserve">.  </w:t>
      </w:r>
    </w:p>
    <w:p w14:paraId="7719E340" w14:textId="77777777" w:rsidR="00790DEC" w:rsidRPr="003D6FFD" w:rsidRDefault="00790DEC" w:rsidP="00790DEC">
      <w:pPr>
        <w:spacing w:after="0"/>
        <w:ind w:left="284"/>
        <w:jc w:val="both"/>
        <w:rPr>
          <w:rFonts w:ascii="Times New Roman" w:hAnsi="Times New Roman" w:cs="Times New Roman"/>
          <w:b/>
          <w:sz w:val="20"/>
        </w:rPr>
      </w:pPr>
    </w:p>
    <w:p w14:paraId="37300443" w14:textId="77777777" w:rsidR="00790DEC" w:rsidRPr="001C299D" w:rsidRDefault="00790DEC" w:rsidP="00B76F5A">
      <w:pPr>
        <w:spacing w:after="0"/>
        <w:jc w:val="both"/>
        <w:rPr>
          <w:rFonts w:ascii="Times New Roman" w:hAnsi="Times New Roman" w:cs="Times New Roman"/>
          <w:sz w:val="20"/>
        </w:rPr>
      </w:pPr>
      <w:r w:rsidRPr="00705C71">
        <w:rPr>
          <w:rFonts w:ascii="Times New Roman" w:hAnsi="Times New Roman" w:cs="Times New Roman"/>
          <w:sz w:val="20"/>
        </w:rPr>
        <w:t xml:space="preserve">For detailed terms and conditions of sale, please refer to the link provided in </w:t>
      </w:r>
      <w:hyperlink r:id="rId11" w:history="1">
        <w:r w:rsidR="00A657C3" w:rsidRPr="00F54342">
          <w:rPr>
            <w:rStyle w:val="Hyperlink"/>
            <w:rFonts w:ascii="Times New Roman" w:hAnsi="Times New Roman" w:cs="Times New Roman"/>
            <w:sz w:val="20"/>
          </w:rPr>
          <w:t>https://www.ggb.bank.in</w:t>
        </w:r>
      </w:hyperlink>
      <w:r w:rsidRPr="001C299D">
        <w:rPr>
          <w:rStyle w:val="Hyperlink"/>
          <w:rFonts w:ascii="Times New Roman" w:hAnsi="Times New Roman" w:cs="Times New Roman"/>
          <w:sz w:val="20"/>
        </w:rPr>
        <w:t xml:space="preserve"> </w:t>
      </w:r>
      <w:r w:rsidRPr="001C299D">
        <w:rPr>
          <w:rFonts w:ascii="Times New Roman" w:hAnsi="Times New Roman" w:cs="Times New Roman"/>
          <w:sz w:val="20"/>
        </w:rPr>
        <w:t>and</w:t>
      </w:r>
      <w:r>
        <w:rPr>
          <w:rFonts w:ascii="Times New Roman" w:hAnsi="Times New Roman" w:cs="Times New Roman"/>
          <w:sz w:val="20"/>
        </w:rPr>
        <w:t xml:space="preserve"> </w:t>
      </w:r>
      <w:hyperlink r:id="rId12" w:history="1">
        <w:r w:rsidRPr="004A2DC1">
          <w:rPr>
            <w:rStyle w:val="Hyperlink"/>
            <w:rFonts w:ascii="Times New Roman" w:hAnsi="Times New Roman" w:cs="Times New Roman"/>
            <w:sz w:val="20"/>
          </w:rPr>
          <w:t>https://bankeauctions.com</w:t>
        </w:r>
      </w:hyperlink>
    </w:p>
    <w:p w14:paraId="48205B7A" w14:textId="77777777" w:rsidR="001F4583" w:rsidRDefault="001F4583"/>
    <w:sectPr w:rsidR="001F4583" w:rsidSect="00BB21CC">
      <w:headerReference w:type="default" r:id="rId13"/>
      <w:footerReference w:type="default" r:id="rId14"/>
      <w:pgSz w:w="11906" w:h="16838"/>
      <w:pgMar w:top="1440" w:right="1440" w:bottom="1440" w:left="1440" w:header="142"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460A" w14:textId="77777777" w:rsidR="00AB6517" w:rsidRDefault="00AB6517" w:rsidP="00790DEC">
      <w:pPr>
        <w:spacing w:after="0" w:line="240" w:lineRule="auto"/>
      </w:pPr>
      <w:r>
        <w:separator/>
      </w:r>
    </w:p>
  </w:endnote>
  <w:endnote w:type="continuationSeparator" w:id="0">
    <w:p w14:paraId="4621FFA1" w14:textId="77777777" w:rsidR="00AB6517" w:rsidRDefault="00AB6517" w:rsidP="0079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969176584"/>
      <w:docPartObj>
        <w:docPartGallery w:val="Page Numbers (Bottom of Page)"/>
        <w:docPartUnique/>
      </w:docPartObj>
    </w:sdtPr>
    <w:sdtEndPr>
      <w:rPr>
        <w:rFonts w:ascii="Times New Roman" w:hAnsi="Times New Roman" w:cs="Times New Roman"/>
        <w:noProof/>
        <w:sz w:val="20"/>
      </w:rPr>
    </w:sdtEndPr>
    <w:sdtContent>
      <w:p w14:paraId="626E2097" w14:textId="77777777" w:rsidR="00EB62A7" w:rsidRPr="00BB21CC" w:rsidRDefault="00EB62A7" w:rsidP="00EF1568">
        <w:pPr>
          <w:pStyle w:val="NoSpacing"/>
          <w:jc w:val="center"/>
          <w:rPr>
            <w:rFonts w:ascii="Times New Roman" w:hAnsi="Times New Roman" w:cs="Times New Roman"/>
            <w:b/>
            <w:bCs/>
            <w:sz w:val="20"/>
            <w:lang w:val="en"/>
          </w:rPr>
        </w:pPr>
        <w:r w:rsidRPr="00BB21CC">
          <w:rPr>
            <w:rFonts w:ascii="Times New Roman" w:hAnsi="Times New Roman" w:cs="Times New Roman"/>
            <w:b/>
            <w:noProof/>
            <w:sz w:val="20"/>
            <w:lang w:bidi="gu-IN"/>
          </w:rPr>
          <mc:AlternateContent>
            <mc:Choice Requires="wps">
              <w:drawing>
                <wp:anchor distT="0" distB="0" distL="114300" distR="114300" simplePos="0" relativeHeight="251663360" behindDoc="0" locked="0" layoutInCell="1" allowOverlap="1" wp14:anchorId="3A1B1276" wp14:editId="3B9FFCC1">
                  <wp:simplePos x="0" y="0"/>
                  <wp:positionH relativeFrom="column">
                    <wp:posOffset>-497205</wp:posOffset>
                  </wp:positionH>
                  <wp:positionV relativeFrom="paragraph">
                    <wp:posOffset>-38100</wp:posOffset>
                  </wp:positionV>
                  <wp:extent cx="10306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30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B2AB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3pt" to="77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RWmQEAAIkDAAAOAAAAZHJzL2Uyb0RvYy54bWysU8tu2zAQvBfoPxC815ITNCg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" strokecolor="black [3040]"/>
              </w:pict>
            </mc:Fallback>
          </mc:AlternateContent>
        </w:r>
      </w:p>
      <w:p w14:paraId="35E51992" w14:textId="77777777" w:rsidR="00EB62A7" w:rsidRPr="00BB21CC" w:rsidRDefault="00EB62A7" w:rsidP="00EF1568">
        <w:pPr>
          <w:pStyle w:val="NoSpacing"/>
          <w:jc w:val="center"/>
          <w:rPr>
            <w:rFonts w:ascii="Times New Roman" w:hAnsi="Times New Roman" w:cs="Times New Roman"/>
            <w:b/>
            <w:sz w:val="20"/>
            <w:lang w:val="en"/>
          </w:rPr>
        </w:pPr>
        <w:r w:rsidRPr="00BB21CC">
          <w:rPr>
            <w:rFonts w:ascii="Times New Roman" w:hAnsi="Times New Roman" w:cs="Times New Roman"/>
            <w:b/>
            <w:sz w:val="20"/>
            <w:lang w:val="en"/>
          </w:rPr>
          <w:t>Regional Office : Godhra –  ‘Kalindi’, 1, Mahavir Jain Society, Godhra, Dist. Panchmahals, Pin:389001</w:t>
        </w:r>
      </w:p>
      <w:p w14:paraId="3112D247" w14:textId="77777777" w:rsidR="00EB62A7" w:rsidRPr="00BB21CC" w:rsidRDefault="00EB62A7" w:rsidP="00EF1568">
        <w:pPr>
          <w:pStyle w:val="NoSpacing"/>
          <w:jc w:val="center"/>
          <w:rPr>
            <w:rFonts w:ascii="Times New Roman" w:hAnsi="Times New Roman" w:cs="Times New Roman"/>
            <w:b/>
            <w:sz w:val="20"/>
            <w:lang w:val="en"/>
          </w:rPr>
        </w:pPr>
        <w:r w:rsidRPr="00BB21CC">
          <w:rPr>
            <w:rFonts w:ascii="Times New Roman" w:hAnsi="Times New Roman" w:cs="Times New Roman"/>
            <w:b/>
            <w:sz w:val="20"/>
            <w:lang w:val="en"/>
          </w:rPr>
          <w:t>Tel.: (02672) 242438, 248405, 244864 Fax:(02672) 247401</w:t>
        </w:r>
      </w:p>
      <w:p w14:paraId="3A19B846" w14:textId="77777777" w:rsidR="00EB62A7" w:rsidRPr="00BB21CC" w:rsidRDefault="00EB62A7" w:rsidP="00EF1568">
        <w:pPr>
          <w:pStyle w:val="NoSpacing"/>
          <w:jc w:val="center"/>
          <w:rPr>
            <w:rFonts w:ascii="Times New Roman" w:hAnsi="Times New Roman" w:cs="Times New Roman"/>
            <w:b/>
            <w:sz w:val="20"/>
          </w:rPr>
        </w:pPr>
        <w:r w:rsidRPr="00BB21CC">
          <w:rPr>
            <w:rFonts w:ascii="Times New Roman" w:hAnsi="Times New Roman" w:cs="Times New Roman"/>
            <w:b/>
            <w:sz w:val="20"/>
            <w:lang w:val="en"/>
          </w:rPr>
          <w:t xml:space="preserve">Email : rogodh@barodagujaratrrb.co.in  Website : </w:t>
        </w:r>
        <w:hyperlink r:id="rId1" w:history="1">
          <w:r w:rsidR="00545554" w:rsidRPr="00F54342">
            <w:rPr>
              <w:rStyle w:val="Hyperlink"/>
              <w:rFonts w:ascii="Times New Roman" w:hAnsi="Times New Roman" w:cs="Times New Roman"/>
              <w:b/>
              <w:sz w:val="20"/>
              <w:lang w:val="en"/>
            </w:rPr>
            <w:t>www.ggb.bank.in</w:t>
          </w:r>
        </w:hyperlink>
      </w:p>
      <w:p w14:paraId="07BF1E0A" w14:textId="77777777" w:rsidR="00EB62A7" w:rsidRPr="00BB21CC" w:rsidRDefault="00EB62A7" w:rsidP="00EF1568">
        <w:pPr>
          <w:pStyle w:val="NoSpacing"/>
          <w:jc w:val="center"/>
          <w:rPr>
            <w:rFonts w:ascii="Times New Roman" w:hAnsi="Times New Roman" w:cs="Times New Roman"/>
            <w:b/>
            <w:sz w:val="20"/>
          </w:rPr>
        </w:pPr>
        <w:r w:rsidRPr="00BB21CC">
          <w:rPr>
            <w:rFonts w:ascii="Times New Roman" w:hAnsi="Times New Roman" w:cs="Times New Roman"/>
            <w:b/>
            <w:sz w:val="20"/>
          </w:rPr>
          <w:fldChar w:fldCharType="begin"/>
        </w:r>
        <w:r w:rsidRPr="00BB21CC">
          <w:rPr>
            <w:rFonts w:ascii="Times New Roman" w:hAnsi="Times New Roman" w:cs="Times New Roman"/>
            <w:b/>
            <w:sz w:val="20"/>
          </w:rPr>
          <w:instrText xml:space="preserve"> PAGE   \* MERGEFORMAT </w:instrText>
        </w:r>
        <w:r w:rsidRPr="00BB21CC">
          <w:rPr>
            <w:rFonts w:ascii="Times New Roman" w:hAnsi="Times New Roman" w:cs="Times New Roman"/>
            <w:b/>
            <w:sz w:val="20"/>
          </w:rPr>
          <w:fldChar w:fldCharType="separate"/>
        </w:r>
        <w:r w:rsidR="00F40356">
          <w:rPr>
            <w:rFonts w:ascii="Times New Roman" w:hAnsi="Times New Roman" w:cs="Times New Roman"/>
            <w:b/>
            <w:noProof/>
            <w:sz w:val="20"/>
          </w:rPr>
          <w:t>2</w:t>
        </w:r>
        <w:r w:rsidRPr="00BB21CC">
          <w:rPr>
            <w:rFonts w:ascii="Times New Roman" w:hAnsi="Times New Roman" w:cs="Times New Roman"/>
            <w:b/>
            <w:noProof/>
            <w:sz w:val="20"/>
          </w:rPr>
          <w:fldChar w:fldCharType="end"/>
        </w:r>
      </w:p>
    </w:sdtContent>
  </w:sdt>
  <w:p w14:paraId="49F0197C" w14:textId="77777777" w:rsidR="00EB62A7" w:rsidRDefault="00EB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00B1" w14:textId="77777777" w:rsidR="00AB6517" w:rsidRDefault="00AB6517" w:rsidP="00790DEC">
      <w:pPr>
        <w:spacing w:after="0" w:line="240" w:lineRule="auto"/>
      </w:pPr>
      <w:r>
        <w:separator/>
      </w:r>
    </w:p>
  </w:footnote>
  <w:footnote w:type="continuationSeparator" w:id="0">
    <w:p w14:paraId="32CD108B" w14:textId="77777777" w:rsidR="00AB6517" w:rsidRDefault="00AB6517" w:rsidP="00790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BC41" w14:textId="77777777" w:rsidR="00BB21CC" w:rsidRDefault="00BB21CC" w:rsidP="00BB21CC">
    <w:pPr>
      <w:pStyle w:val="Header"/>
      <w:pBdr>
        <w:bottom w:val="single" w:sz="6" w:space="1" w:color="auto"/>
      </w:pBdr>
      <w:ind w:firstLine="270"/>
      <w:jc w:val="center"/>
    </w:pPr>
    <w:r>
      <w:rPr>
        <w:noProof/>
        <w:lang w:bidi="gu-IN"/>
      </w:rPr>
      <w:drawing>
        <wp:inline distT="0" distB="0" distL="0" distR="0" wp14:anchorId="6E0D2A29" wp14:editId="0A174768">
          <wp:extent cx="3312795" cy="84518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795" cy="845185"/>
                  </a:xfrm>
                  <a:prstGeom prst="rect">
                    <a:avLst/>
                  </a:prstGeom>
                  <a:noFill/>
                  <a:ln>
                    <a:noFill/>
                  </a:ln>
                </pic:spPr>
              </pic:pic>
            </a:graphicData>
          </a:graphic>
        </wp:inline>
      </w:drawing>
    </w:r>
  </w:p>
  <w:p w14:paraId="6DE4CD32" w14:textId="77777777" w:rsidR="00BB21CC" w:rsidRDefault="00BB21CC" w:rsidP="00BB21CC">
    <w:pPr>
      <w:pStyle w:val="Header"/>
      <w:pBdr>
        <w:bottom w:val="single" w:sz="6" w:space="1" w:color="auto"/>
      </w:pBdr>
      <w:ind w:firstLine="270"/>
      <w:jc w:val="center"/>
      <w:rPr>
        <w:b/>
        <w:sz w:val="10"/>
        <w:szCs w:val="6"/>
      </w:rPr>
    </w:pPr>
  </w:p>
  <w:p w14:paraId="7DA0F138" w14:textId="77777777" w:rsidR="00AA7D65" w:rsidRPr="00BB21CC" w:rsidRDefault="00AA7D65" w:rsidP="00BB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17ED5"/>
    <w:multiLevelType w:val="hybridMultilevel"/>
    <w:tmpl w:val="F46E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24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EC"/>
    <w:rsid w:val="00076030"/>
    <w:rsid w:val="000D7E58"/>
    <w:rsid w:val="001114F0"/>
    <w:rsid w:val="001F4583"/>
    <w:rsid w:val="002D4F68"/>
    <w:rsid w:val="004E1689"/>
    <w:rsid w:val="00503F70"/>
    <w:rsid w:val="00534BAD"/>
    <w:rsid w:val="00545554"/>
    <w:rsid w:val="00653A4B"/>
    <w:rsid w:val="00746A69"/>
    <w:rsid w:val="00790DEC"/>
    <w:rsid w:val="007E34DC"/>
    <w:rsid w:val="0082340A"/>
    <w:rsid w:val="00A657C3"/>
    <w:rsid w:val="00A67D94"/>
    <w:rsid w:val="00AA7D65"/>
    <w:rsid w:val="00AB6517"/>
    <w:rsid w:val="00B76F5A"/>
    <w:rsid w:val="00BB21CC"/>
    <w:rsid w:val="00C50FD4"/>
    <w:rsid w:val="00C54792"/>
    <w:rsid w:val="00C54D6E"/>
    <w:rsid w:val="00CA05D2"/>
    <w:rsid w:val="00CA3987"/>
    <w:rsid w:val="00D21105"/>
    <w:rsid w:val="00E03CF8"/>
    <w:rsid w:val="00E420A4"/>
    <w:rsid w:val="00EB62A7"/>
    <w:rsid w:val="00EF1568"/>
    <w:rsid w:val="00F403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AC06"/>
  <w15:docId w15:val="{AB278B97-9509-47F8-9F3B-957CD338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EC"/>
    <w:rPr>
      <w:rFonts w:eastAsiaTheme="minorEastAsia"/>
      <w:lang w:eastAsia="en-IN"/>
    </w:rPr>
  </w:style>
  <w:style w:type="paragraph" w:styleId="Heading1">
    <w:name w:val="heading 1"/>
    <w:basedOn w:val="Normal"/>
    <w:link w:val="Heading1Char"/>
    <w:uiPriority w:val="1"/>
    <w:qFormat/>
    <w:rsid w:val="00790DEC"/>
    <w:pPr>
      <w:widowControl w:val="0"/>
      <w:autoSpaceDE w:val="0"/>
      <w:autoSpaceDN w:val="0"/>
      <w:spacing w:after="0" w:line="240" w:lineRule="auto"/>
      <w:ind w:left="100"/>
      <w:jc w:val="both"/>
      <w:outlineLvl w:val="0"/>
    </w:pPr>
    <w:rPr>
      <w:rFonts w:ascii="Verdana" w:eastAsia="Verdana" w:hAnsi="Verdana" w:cs="Verdana"/>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0DEC"/>
    <w:rPr>
      <w:rFonts w:ascii="Verdana" w:eastAsia="Verdana" w:hAnsi="Verdana" w:cs="Verdana"/>
      <w:b/>
      <w:bCs/>
      <w:sz w:val="24"/>
      <w:szCs w:val="24"/>
      <w:lang w:val="en-US" w:bidi="ar-SA"/>
    </w:rPr>
  </w:style>
  <w:style w:type="character" w:styleId="Hyperlink">
    <w:name w:val="Hyperlink"/>
    <w:uiPriority w:val="99"/>
    <w:unhideWhenUsed/>
    <w:rsid w:val="00790DEC"/>
    <w:rPr>
      <w:color w:val="0000FF"/>
      <w:u w:val="single"/>
    </w:rPr>
  </w:style>
  <w:style w:type="paragraph" w:styleId="BodyText">
    <w:name w:val="Body Text"/>
    <w:basedOn w:val="Normal"/>
    <w:link w:val="BodyTextChar"/>
    <w:uiPriority w:val="1"/>
    <w:qFormat/>
    <w:rsid w:val="00790DEC"/>
    <w:pPr>
      <w:widowControl w:val="0"/>
      <w:autoSpaceDE w:val="0"/>
      <w:autoSpaceDN w:val="0"/>
      <w:spacing w:after="0" w:line="240" w:lineRule="auto"/>
    </w:pPr>
    <w:rPr>
      <w:rFonts w:ascii="Verdana" w:eastAsia="Verdana" w:hAnsi="Verdana" w:cs="Verdana"/>
      <w:sz w:val="24"/>
      <w:szCs w:val="24"/>
      <w:lang w:val="en-US" w:eastAsia="en-US" w:bidi="ar-SA"/>
    </w:rPr>
  </w:style>
  <w:style w:type="character" w:customStyle="1" w:styleId="BodyTextChar">
    <w:name w:val="Body Text Char"/>
    <w:basedOn w:val="DefaultParagraphFont"/>
    <w:link w:val="BodyText"/>
    <w:uiPriority w:val="1"/>
    <w:rsid w:val="00790DEC"/>
    <w:rPr>
      <w:rFonts w:ascii="Verdana" w:eastAsia="Verdana" w:hAnsi="Verdana" w:cs="Verdana"/>
      <w:sz w:val="24"/>
      <w:szCs w:val="24"/>
      <w:lang w:val="en-US" w:bidi="ar-SA"/>
    </w:rPr>
  </w:style>
  <w:style w:type="paragraph" w:styleId="Header">
    <w:name w:val="header"/>
    <w:aliases w:val="Header Char Char Char Char Char,ContentsHeader,*Header,hd,Header1,rh,RH,Bold Header,Header@,Guideline"/>
    <w:basedOn w:val="Normal"/>
    <w:link w:val="HeaderChar"/>
    <w:uiPriority w:val="99"/>
    <w:unhideWhenUsed/>
    <w:rsid w:val="00790DEC"/>
    <w:pPr>
      <w:tabs>
        <w:tab w:val="center" w:pos="4513"/>
        <w:tab w:val="right" w:pos="9026"/>
      </w:tabs>
      <w:spacing w:after="0" w:line="240" w:lineRule="auto"/>
    </w:pPr>
  </w:style>
  <w:style w:type="character" w:customStyle="1" w:styleId="HeaderChar">
    <w:name w:val="Header Char"/>
    <w:aliases w:val="Header Char Char Char Char Char Char,ContentsHeader Char,*Header Char,hd Char,Header1 Char,rh Char,RH Char,Bold Header Char,Header@ Char,Guideline Char"/>
    <w:basedOn w:val="DefaultParagraphFont"/>
    <w:link w:val="Header"/>
    <w:uiPriority w:val="99"/>
    <w:rsid w:val="00790DEC"/>
    <w:rPr>
      <w:rFonts w:eastAsiaTheme="minorEastAsia"/>
      <w:lang w:eastAsia="en-IN"/>
    </w:rPr>
  </w:style>
  <w:style w:type="paragraph" w:styleId="Footer">
    <w:name w:val="footer"/>
    <w:basedOn w:val="Normal"/>
    <w:link w:val="FooterChar"/>
    <w:uiPriority w:val="99"/>
    <w:unhideWhenUsed/>
    <w:rsid w:val="00790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DEC"/>
    <w:rPr>
      <w:rFonts w:eastAsiaTheme="minorEastAsia"/>
      <w:lang w:eastAsia="en-IN"/>
    </w:rPr>
  </w:style>
  <w:style w:type="paragraph" w:styleId="NoSpacing">
    <w:name w:val="No Spacing"/>
    <w:uiPriority w:val="1"/>
    <w:qFormat/>
    <w:rsid w:val="00EF1568"/>
    <w:pPr>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faesi.auctiontiger.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nkeauctions.com" TargetMode="External"/><Relationship Id="rId12" Type="http://schemas.openxmlformats.org/officeDocument/2006/relationships/hyperlink" Target="https://bankeauctio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gb.bank.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gb.bank.in" TargetMode="External"/><Relationship Id="rId4" Type="http://schemas.openxmlformats.org/officeDocument/2006/relationships/webSettings" Target="webSettings.xml"/><Relationship Id="rId9" Type="http://schemas.openxmlformats.org/officeDocument/2006/relationships/hyperlink" Target="https://sarfaesi.auctiontiger.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gb.bank.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BGGB RRB</cp:lastModifiedBy>
  <cp:revision>2</cp:revision>
  <dcterms:created xsi:type="dcterms:W3CDTF">2026-02-07T07:19:00Z</dcterms:created>
  <dcterms:modified xsi:type="dcterms:W3CDTF">2026-02-07T07:19:00Z</dcterms:modified>
</cp:coreProperties>
</file>